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EB" w:rsidRDefault="004007EB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</w:pPr>
    </w:p>
    <w:p w:rsidR="007F4241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t>Szanowni Państwo,</w:t>
      </w:r>
    </w:p>
    <w:p w:rsidR="00DB5A34" w:rsidRPr="00D300E5" w:rsidRDefault="00DB5A34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t>Rodzice, Opiekunowie prawni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Z dniem 25 maja 2018 r. zaczęły obowiązywać przepisy Rozporządzenia Parlamentu Europejskiego i Rady UE 2016/679 z dnia 27 kwietnia 2016 r. w sprawie ochrony osób fizycznych w związku z przetwarzaniem danych osobowych i w sprawie swobodnego przepływu takich danych oraz uchylenia dyrektywy 95/46/WE (określane często jako “RODO"). RODO obowiązuje we wszystkich krajach Unii Europejs</w:t>
      </w:r>
      <w:r w:rsid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kiej i wprowadza szereg zmian w </w:t>
      </w: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rozporządzaniu danymi osobowymi w jednostkach organizacyjnych. Także Public</w:t>
      </w:r>
      <w:r w:rsidR="00F42FCC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zna Szkoła Podstawowa Nr 1 w Dynowie</w:t>
      </w: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, w trosce o bezpieczeństwo Państwa danych osobowych, wprowadziła określone regulacje i restrykcje, opisane w poniższej klauzuli informacyjnej.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 </w:t>
      </w:r>
    </w:p>
    <w:p w:rsidR="007F4241" w:rsidRPr="00D300E5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t>Czym są dane osobowe?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Dane osobowe, zgodnie z RODO, są to wszelkie informacje, które pozwalają zidentyfikować osobę fizyczną. W przypadku Państwa danych przetwarzanych przez Szkołę są to na przykład imię i nazwisko, adres zamieszkania, numer telefonu, adres e-mail.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 </w:t>
      </w:r>
    </w:p>
    <w:p w:rsidR="007F4241" w:rsidRPr="00D300E5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t>Administrator Danych Osobowych oraz Inspektor Ochrony Danych</w:t>
      </w:r>
    </w:p>
    <w:p w:rsidR="007F4241" w:rsidRPr="00D300E5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Administratorem danych osobowych Państwa oraz Państwa dzieci – uczniów naszej Szkoły jest</w:t>
      </w:r>
      <w:r w:rsidR="00F42FCC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 xml:space="preserve"> Publiczna Szkoła Podstawowa Nr 1 w Dynowie, nr tel. 16 6521251</w:t>
      </w: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 xml:space="preserve"> , adres e-ma</w:t>
      </w:r>
      <w:r w:rsidR="00F42FCC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 xml:space="preserve">il:zsdynow@op.pl </w:t>
      </w:r>
    </w:p>
    <w:p w:rsidR="007F4241" w:rsidRPr="00D300E5" w:rsidRDefault="00F42FCC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Wyznaczonym w placówce Inspektorem Ochrony Danych Osobowych</w:t>
      </w:r>
      <w:r w:rsidR="007F4241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 xml:space="preserve"> jes</w:t>
      </w:r>
      <w:r w:rsidR="00935032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 xml:space="preserve">t Pani Marzena </w:t>
      </w:r>
      <w:proofErr w:type="spellStart"/>
      <w:r w:rsidR="00935032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Kocyło</w:t>
      </w:r>
      <w:proofErr w:type="spellEnd"/>
      <w:r w:rsidR="007F4241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,</w:t>
      </w:r>
      <w:r w:rsidR="00935032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 xml:space="preserve"> nr tel. 16 6521251</w:t>
      </w:r>
      <w:r w:rsidR="007F4241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, e-mail</w:t>
      </w:r>
      <w:r w:rsidR="00935032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 xml:space="preserve">: inspektorpspnr1@gmail.com 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 </w:t>
      </w:r>
    </w:p>
    <w:p w:rsidR="007F4241" w:rsidRPr="00D300E5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t>Cel oraz podstawy prawne przetwarzania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Celem przetwarzania Państwa danych osobowych oraz danych Państwa dzieci jest realizacja statutowych zadań dydaktycznych, opiekuńczych i wychowawczych w Szkole.  Natomiast regulacje prawne, na podstawie których przetwarzamy dane osobowe Państwa i Państwa dzieci to; art.6 ust.1 lit. c. RODO (wypełnienie obowiązku prawnego ciążącego na Administratorze), Ustawa Prawo oświatow</w:t>
      </w:r>
      <w:r w:rsidR="00935032"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e oraz Ustawa o Systemie O</w:t>
      </w: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światy.  W niektórych sytuacjach przetwarzamy również dane osobowe na podstawie Państwa zgody (art.6 ust.1 lit. a. RODO). Ma to miejsce na przykład w sytuacji, gdy planujemy umieścić wizerunek (zdjęcie) Państwa dziecka na stronie internetowej Szkoły bądź też na potrzeby zawarcia umowy grupowego ubezpieczenia dzieci – uczniów naszej Szkoły.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Natomiast w przypadku wykorzystania monitoringu wizyjnego w Szkole podstawą przetwarzania danych jest art.6 ust.1 lit. e. RODO - wykonanie zadania realizowanego w interesie publicznym.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lastRenderedPageBreak/>
        <w:t> </w:t>
      </w:r>
    </w:p>
    <w:p w:rsidR="007F4241" w:rsidRPr="00D300E5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t>Kategorie Państwa danych, które przetwarzamy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Realizując obowiązek prawny ciążący na Administratorze przetwarzamy następujące kategorie danych osobowych Państwa oraz Państwa dzieci;</w:t>
      </w:r>
    </w:p>
    <w:p w:rsidR="007F4241" w:rsidRPr="00D300E5" w:rsidRDefault="007F4241" w:rsidP="007F4241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Podstawowe dane identyfikacyjne (imiona i nazwiska Państwa oraz Państwa dzieci)</w:t>
      </w:r>
    </w:p>
    <w:p w:rsidR="007F4241" w:rsidRPr="00D300E5" w:rsidRDefault="007F4241" w:rsidP="007F4241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Szczegóły osobiste (imiona rodziców, data urodzenia)</w:t>
      </w:r>
    </w:p>
    <w:p w:rsidR="007F4241" w:rsidRPr="00D300E5" w:rsidRDefault="007F4241" w:rsidP="007F4241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Elektroniczne dane identyfikacyjne (numer telefonu, adres e-mail)</w:t>
      </w:r>
    </w:p>
    <w:p w:rsidR="007F4241" w:rsidRPr="00D300E5" w:rsidRDefault="007F4241" w:rsidP="007F4241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Biometryczne dane identyfikacyjne dziecka (zdjęcie)</w:t>
      </w:r>
    </w:p>
    <w:p w:rsidR="007F4241" w:rsidRPr="00D300E5" w:rsidRDefault="007F4241" w:rsidP="007F4241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Dane dotyczące zamieszkania</w:t>
      </w:r>
    </w:p>
    <w:p w:rsidR="007F4241" w:rsidRPr="00D300E5" w:rsidRDefault="007F4241" w:rsidP="007F4241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 xml:space="preserve">Dane psychologiczne dziecka (w przypadku korzystania z opinii Poradni </w:t>
      </w:r>
      <w:proofErr w:type="spellStart"/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Psychologiczno–Pedagogicznej</w:t>
      </w:r>
      <w:proofErr w:type="spellEnd"/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)</w:t>
      </w:r>
    </w:p>
    <w:p w:rsidR="007F4241" w:rsidRPr="00D300E5" w:rsidRDefault="007F4241" w:rsidP="007F4241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Dane dotyczące zdrowia fizycznego dziecka (w przypadku zwolnienia z lekcji WF)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Ponadto w ramach wykonania zadań realizowanych przez Szkołę w interesie publicznym przetwarzamy wizerunek Państwa dzieci w obszarze monitoringu wizyjnego.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 </w:t>
      </w:r>
    </w:p>
    <w:p w:rsidR="007F4241" w:rsidRPr="00D300E5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t>Odbiorcy danych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Dane osobowe Państwa dzieci przekazywane są tylko zaufanym podmiotom, z którymi Szkoła posiada podpisane umowy powierzenia przetwarzania danych osobowych. Do podmiotów tych należą;</w:t>
      </w:r>
    </w:p>
    <w:p w:rsidR="007F4241" w:rsidRPr="00D300E5" w:rsidRDefault="007F4241" w:rsidP="007F4241">
      <w:pPr>
        <w:numPr>
          <w:ilvl w:val="0"/>
          <w:numId w:val="2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Firma udostępniająca program informatyczny dla dokumentowania przebiegu naucz</w:t>
      </w:r>
      <w:r w:rsidR="007A17FD">
        <w:rPr>
          <w:rFonts w:asciiTheme="majorHAnsi" w:eastAsia="Times New Roman" w:hAnsiTheme="majorHAnsi" w:cs="Arial"/>
          <w:color w:val="141414"/>
          <w:position w:val="12"/>
          <w:lang w:eastAsia="pl-PL"/>
        </w:rPr>
        <w:t>ania,</w:t>
      </w:r>
    </w:p>
    <w:p w:rsidR="007F4241" w:rsidRPr="006454EE" w:rsidRDefault="006454EE" w:rsidP="00DB5A34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>
        <w:rPr>
          <w:rFonts w:asciiTheme="majorHAnsi" w:eastAsia="Times New Roman" w:hAnsiTheme="majorHAnsi" w:cs="Arial"/>
          <w:color w:val="141414"/>
          <w:position w:val="12"/>
          <w:lang w:eastAsia="pl-PL"/>
        </w:rPr>
        <w:t>Firma udostępniająca program informatyczny dla prowadzenia stołówki szkolnej</w:t>
      </w:r>
    </w:p>
    <w:p w:rsidR="007F4241" w:rsidRPr="00D300E5" w:rsidRDefault="007F4241" w:rsidP="007F4241">
      <w:pPr>
        <w:numPr>
          <w:ilvl w:val="0"/>
          <w:numId w:val="2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Towarzystwo ubezpieczeniowe (w zakresie grupowego ubezpieczenia uczniów) – tylko za Państwa zgodą</w:t>
      </w:r>
    </w:p>
    <w:p w:rsidR="007F4241" w:rsidRDefault="004007EB" w:rsidP="007A17F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>
        <w:rPr>
          <w:rFonts w:asciiTheme="majorHAnsi" w:eastAsia="Times New Roman" w:hAnsiTheme="majorHAnsi" w:cs="Arial"/>
          <w:color w:val="141414"/>
          <w:position w:val="12"/>
          <w:lang w:eastAsia="pl-PL"/>
        </w:rPr>
        <w:t>Organ prowadzący: Gmina Miejska Dynów</w:t>
      </w:r>
      <w:r w:rsidR="007A17FD">
        <w:rPr>
          <w:rFonts w:asciiTheme="majorHAnsi" w:eastAsia="Times New Roman" w:hAnsiTheme="majorHAnsi" w:cs="Arial"/>
          <w:color w:val="141414"/>
          <w:position w:val="12"/>
          <w:lang w:eastAsia="pl-PL"/>
        </w:rPr>
        <w:t>,</w:t>
      </w:r>
    </w:p>
    <w:p w:rsidR="00DB5A34" w:rsidRDefault="00DB5A34" w:rsidP="007A17F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>
        <w:rPr>
          <w:rFonts w:asciiTheme="majorHAnsi" w:eastAsia="Times New Roman" w:hAnsiTheme="majorHAnsi" w:cs="Arial"/>
          <w:color w:val="141414"/>
          <w:position w:val="12"/>
          <w:lang w:eastAsia="pl-PL"/>
        </w:rPr>
        <w:t>PKS (w zakresie dowożenia uczniów)</w:t>
      </w:r>
      <w:r w:rsidR="007A17FD">
        <w:rPr>
          <w:rFonts w:asciiTheme="majorHAnsi" w:eastAsia="Times New Roman" w:hAnsiTheme="majorHAnsi" w:cs="Arial"/>
          <w:color w:val="141414"/>
          <w:position w:val="12"/>
          <w:lang w:eastAsia="pl-PL"/>
        </w:rPr>
        <w:t>,</w:t>
      </w:r>
    </w:p>
    <w:p w:rsidR="00DB5A34" w:rsidRPr="00D300E5" w:rsidRDefault="00DB5A34" w:rsidP="007A17F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>
        <w:rPr>
          <w:rFonts w:asciiTheme="majorHAnsi" w:eastAsia="Times New Roman" w:hAnsiTheme="majorHAnsi" w:cs="Arial"/>
          <w:color w:val="141414"/>
          <w:position w:val="12"/>
          <w:lang w:eastAsia="pl-PL"/>
        </w:rPr>
        <w:t>Gabinet Higieny Szkolnej</w:t>
      </w:r>
      <w:r w:rsidR="007A17FD">
        <w:rPr>
          <w:rFonts w:asciiTheme="majorHAnsi" w:eastAsia="Times New Roman" w:hAnsiTheme="majorHAnsi" w:cs="Arial"/>
          <w:color w:val="141414"/>
          <w:position w:val="12"/>
          <w:lang w:eastAsia="pl-PL"/>
        </w:rPr>
        <w:t>,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 </w:t>
      </w:r>
    </w:p>
    <w:p w:rsidR="007F4241" w:rsidRPr="00D300E5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t>Przekazywanie danych do państw trzecich lub organizacji międzynarodowych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Nie przekazujemy danych osobowych Państwa oraz Państwa dzieci poza teren Polski.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 </w:t>
      </w:r>
    </w:p>
    <w:p w:rsidR="007F4241" w:rsidRPr="00D300E5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t>Okres przechowywania danych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Dane osobowe Państwa oraz Państwa dzieci przechowywane będą przez okres ustalony w Jednolitym Rzeczowym Wykazie Akt, zatwierdzonym przez Archiwum Państwowe we Wrocławiu. W przypadku monitoringu wizyjnego okres przechowywania danych wynosi 14 dni.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 </w:t>
      </w:r>
    </w:p>
    <w:p w:rsidR="007F4241" w:rsidRPr="00D300E5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lastRenderedPageBreak/>
        <w:t>Uprawnienia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W przypadku danych osobowych Państwa oraz Państwa dzieci przysługuje Państwu;</w:t>
      </w:r>
    </w:p>
    <w:p w:rsidR="007F4241" w:rsidRPr="00D300E5" w:rsidRDefault="007F4241" w:rsidP="007F4241">
      <w:pPr>
        <w:numPr>
          <w:ilvl w:val="0"/>
          <w:numId w:val="3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prawo dostępu do danych oraz otrzymania ich kopii</w:t>
      </w:r>
    </w:p>
    <w:p w:rsidR="007F4241" w:rsidRPr="00D300E5" w:rsidRDefault="007F4241" w:rsidP="007F4241">
      <w:pPr>
        <w:numPr>
          <w:ilvl w:val="0"/>
          <w:numId w:val="3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prawo do sprostowania (poprawiania) danych</w:t>
      </w:r>
    </w:p>
    <w:p w:rsidR="007F4241" w:rsidRPr="00D300E5" w:rsidRDefault="007F4241" w:rsidP="007F4241">
      <w:pPr>
        <w:numPr>
          <w:ilvl w:val="0"/>
          <w:numId w:val="3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prawo do usunięcia danych (do „bycia zapomnianym”)</w:t>
      </w:r>
    </w:p>
    <w:p w:rsidR="007F4241" w:rsidRPr="00D300E5" w:rsidRDefault="007F4241" w:rsidP="007F4241">
      <w:pPr>
        <w:numPr>
          <w:ilvl w:val="0"/>
          <w:numId w:val="3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prawo do ograniczenia przetwarzania danych</w:t>
      </w:r>
    </w:p>
    <w:p w:rsidR="007F4241" w:rsidRPr="00D300E5" w:rsidRDefault="007F4241" w:rsidP="007F4241">
      <w:pPr>
        <w:numPr>
          <w:ilvl w:val="0"/>
          <w:numId w:val="3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prawo do przenoszenia danych</w:t>
      </w:r>
    </w:p>
    <w:p w:rsidR="007F4241" w:rsidRPr="00D300E5" w:rsidRDefault="007F4241" w:rsidP="007F4241">
      <w:pPr>
        <w:numPr>
          <w:ilvl w:val="0"/>
          <w:numId w:val="3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prawo do wniesienia sprzeciwu wobec przetwarzania danych</w:t>
      </w:r>
    </w:p>
    <w:p w:rsidR="007F4241" w:rsidRPr="00D300E5" w:rsidRDefault="007F4241" w:rsidP="007F4241">
      <w:pPr>
        <w:numPr>
          <w:ilvl w:val="0"/>
          <w:numId w:val="3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prawo do cofnięcia zgody na przetwarzanie danych – przy czym cofnięcie zgody nie będzie wpływać na zgodność z prawem przetwarzania, którego dokonano na podstawie Państwa zgody przed jej wycofaniem</w:t>
      </w:r>
    </w:p>
    <w:p w:rsidR="007F4241" w:rsidRPr="00D300E5" w:rsidRDefault="007F4241" w:rsidP="007F4241">
      <w:pPr>
        <w:numPr>
          <w:ilvl w:val="0"/>
          <w:numId w:val="3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prawo do wniesienia skargi do organu nadzorczego (Prezesa Urzędu Ochrony Danych) – w przypadku, gdy uważają Państwo, że przetwarzamy Państwa dane niezgodnie z prawem.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 </w:t>
      </w:r>
    </w:p>
    <w:p w:rsidR="007F4241" w:rsidRPr="00D300E5" w:rsidRDefault="007F4241" w:rsidP="007F424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b/>
          <w:bCs/>
          <w:color w:val="000000"/>
          <w:position w:val="12"/>
          <w:lang w:eastAsia="pl-PL"/>
        </w:rPr>
        <w:t>Informacja o wymogu/dobrowolności podania danych</w:t>
      </w:r>
    </w:p>
    <w:p w:rsidR="007F4241" w:rsidRPr="00D300E5" w:rsidRDefault="007F4241" w:rsidP="007F4241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000000"/>
          <w:position w:val="12"/>
          <w:lang w:eastAsia="pl-PL"/>
        </w:rPr>
        <w:t>Podanie przez Państwo danych osobowych jest:</w:t>
      </w:r>
    </w:p>
    <w:p w:rsidR="007F4241" w:rsidRPr="00D300E5" w:rsidRDefault="007F4241" w:rsidP="007F4241">
      <w:pPr>
        <w:numPr>
          <w:ilvl w:val="0"/>
          <w:numId w:val="4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wymogiem ustawowym – w przypadkach wynikających z Ustawy Prawo oświatowe oraz Ustawy o systemie oświaty</w:t>
      </w:r>
    </w:p>
    <w:p w:rsidR="007F4241" w:rsidRPr="00D300E5" w:rsidRDefault="007F4241" w:rsidP="007F4241">
      <w:pPr>
        <w:numPr>
          <w:ilvl w:val="0"/>
          <w:numId w:val="4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eastAsia="Times New Roman" w:hAnsiTheme="majorHAnsi" w:cs="Arial"/>
          <w:color w:val="141414"/>
          <w:position w:val="12"/>
          <w:lang w:eastAsia="pl-PL"/>
        </w:rPr>
      </w:pPr>
      <w:r w:rsidRPr="00D300E5">
        <w:rPr>
          <w:rFonts w:asciiTheme="majorHAnsi" w:eastAsia="Times New Roman" w:hAnsiTheme="majorHAnsi" w:cs="Arial"/>
          <w:color w:val="141414"/>
          <w:position w:val="12"/>
          <w:lang w:eastAsia="pl-PL"/>
        </w:rPr>
        <w:t>dobrowolne -  w przypadkach, w których wyrazili Państwo zgodę na przetwarzanie danych.</w:t>
      </w:r>
    </w:p>
    <w:p w:rsidR="00D300E5" w:rsidRPr="00D300E5" w:rsidRDefault="00D300E5">
      <w:pPr>
        <w:rPr>
          <w:rFonts w:asciiTheme="majorHAnsi" w:hAnsiTheme="majorHAnsi"/>
          <w:position w:val="12"/>
        </w:rPr>
      </w:pPr>
    </w:p>
    <w:sectPr w:rsidR="00D300E5" w:rsidRPr="00D300E5" w:rsidSect="0030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3F8"/>
    <w:multiLevelType w:val="multilevel"/>
    <w:tmpl w:val="B98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902BA"/>
    <w:multiLevelType w:val="multilevel"/>
    <w:tmpl w:val="B1A8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146E4"/>
    <w:multiLevelType w:val="multilevel"/>
    <w:tmpl w:val="D2C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7660F"/>
    <w:multiLevelType w:val="multilevel"/>
    <w:tmpl w:val="D06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4241"/>
    <w:rsid w:val="0030583A"/>
    <w:rsid w:val="004007EB"/>
    <w:rsid w:val="005C3833"/>
    <w:rsid w:val="006454EE"/>
    <w:rsid w:val="007A17FD"/>
    <w:rsid w:val="007F4241"/>
    <w:rsid w:val="008B39F5"/>
    <w:rsid w:val="00935032"/>
    <w:rsid w:val="00B725E1"/>
    <w:rsid w:val="00D300E5"/>
    <w:rsid w:val="00DB5A34"/>
    <w:rsid w:val="00E20024"/>
    <w:rsid w:val="00E60C6A"/>
    <w:rsid w:val="00F4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2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42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0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2018-08-30T07:03:00Z</cp:lastPrinted>
  <dcterms:created xsi:type="dcterms:W3CDTF">2018-08-27T10:41:00Z</dcterms:created>
  <dcterms:modified xsi:type="dcterms:W3CDTF">2018-08-30T07:04:00Z</dcterms:modified>
</cp:coreProperties>
</file>